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DF" w:rsidRPr="00027FDF" w:rsidRDefault="00027FDF" w:rsidP="00027FDF">
      <w:pPr>
        <w:jc w:val="center"/>
        <w:rPr>
          <w:rFonts w:ascii="Times New Roman" w:hAnsi="Times New Roman"/>
          <w:b/>
          <w:sz w:val="24"/>
          <w:szCs w:val="24"/>
        </w:rPr>
      </w:pPr>
      <w:r w:rsidRPr="00027FDF">
        <w:rPr>
          <w:rFonts w:ascii="Times New Roman" w:hAnsi="Times New Roman"/>
          <w:b/>
          <w:sz w:val="24"/>
          <w:szCs w:val="24"/>
        </w:rPr>
        <w:t>Regulamin kolokwium dla aplikantów notarialnych</w:t>
      </w:r>
    </w:p>
    <w:p w:rsidR="00027FDF" w:rsidRPr="00027FDF" w:rsidRDefault="00027FDF" w:rsidP="00027FDF">
      <w:pPr>
        <w:jc w:val="center"/>
        <w:rPr>
          <w:rFonts w:ascii="Times New Roman" w:hAnsi="Times New Roman"/>
          <w:b/>
          <w:sz w:val="24"/>
          <w:szCs w:val="24"/>
        </w:rPr>
      </w:pPr>
      <w:r w:rsidRPr="00027FDF">
        <w:rPr>
          <w:rFonts w:ascii="Times New Roman" w:hAnsi="Times New Roman"/>
          <w:b/>
          <w:sz w:val="24"/>
          <w:szCs w:val="24"/>
        </w:rPr>
        <w:t>ubiegających się o otrzymanie upoważnienia,</w:t>
      </w:r>
    </w:p>
    <w:p w:rsidR="00027FDF" w:rsidRPr="00027FDF" w:rsidRDefault="00027FDF" w:rsidP="00027FDF">
      <w:pPr>
        <w:jc w:val="center"/>
        <w:rPr>
          <w:rFonts w:ascii="Times New Roman" w:hAnsi="Times New Roman"/>
          <w:b/>
          <w:sz w:val="24"/>
          <w:szCs w:val="24"/>
        </w:rPr>
      </w:pPr>
      <w:r w:rsidRPr="00027FDF">
        <w:rPr>
          <w:rFonts w:ascii="Times New Roman" w:hAnsi="Times New Roman"/>
          <w:b/>
          <w:sz w:val="24"/>
          <w:szCs w:val="24"/>
        </w:rPr>
        <w:t xml:space="preserve">o którym mowa w art. </w:t>
      </w:r>
      <w:smartTag w:uri="pwplexatsmarttags/smarttagmodule" w:element="Number2Word">
        <w:r w:rsidRPr="00027FDF">
          <w:rPr>
            <w:rFonts w:ascii="Times New Roman" w:hAnsi="Times New Roman"/>
            <w:b/>
            <w:sz w:val="24"/>
            <w:szCs w:val="24"/>
          </w:rPr>
          <w:t>22a</w:t>
        </w:r>
      </w:smartTag>
      <w:r w:rsidRPr="00027FDF">
        <w:rPr>
          <w:rFonts w:ascii="Times New Roman" w:hAnsi="Times New Roman"/>
          <w:b/>
          <w:sz w:val="24"/>
          <w:szCs w:val="24"/>
        </w:rPr>
        <w:t xml:space="preserve"> § </w:t>
      </w:r>
      <w:smartTag w:uri="pwplexatsmarttags/smarttagmodule" w:element="Number2Word">
        <w:r w:rsidRPr="00027FDF">
          <w:rPr>
            <w:rFonts w:ascii="Times New Roman" w:hAnsi="Times New Roman"/>
            <w:b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b/>
          <w:sz w:val="24"/>
          <w:szCs w:val="24"/>
        </w:rPr>
        <w:t xml:space="preserve"> ustawy - Prawo o notariacie</w:t>
      </w:r>
    </w:p>
    <w:p w:rsidR="00027FDF" w:rsidRPr="00027FDF" w:rsidRDefault="00027FDF" w:rsidP="00027FDF">
      <w:pPr>
        <w:jc w:val="both"/>
        <w:rPr>
          <w:rFonts w:ascii="Times New Roman" w:hAnsi="Times New Roman"/>
          <w:b/>
          <w:sz w:val="24"/>
          <w:szCs w:val="24"/>
        </w:rPr>
      </w:pPr>
    </w:p>
    <w:p w:rsidR="00027FDF" w:rsidRPr="00027FDF" w:rsidRDefault="00027FDF" w:rsidP="00027FDF">
      <w:pPr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  <w:t>Aplikanci notarialni Izby Notarialnej w Szczecinie („Izby”), ubiegający się o otrzymanie od notariusza, którego patronatem są objęci, upoważnienia do wykonywania czynności notar</w:t>
      </w:r>
      <w:bookmarkStart w:id="0" w:name="_GoBack"/>
      <w:bookmarkEnd w:id="0"/>
      <w:r w:rsidRPr="00027FDF">
        <w:rPr>
          <w:rFonts w:ascii="Times New Roman" w:hAnsi="Times New Roman"/>
          <w:sz w:val="24"/>
          <w:szCs w:val="24"/>
        </w:rPr>
        <w:t xml:space="preserve">ialnych określonych w art.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79</w:t>
        </w:r>
      </w:smartTag>
      <w:r w:rsidRPr="00027FDF">
        <w:rPr>
          <w:rFonts w:ascii="Times New Roman" w:hAnsi="Times New Roman"/>
          <w:sz w:val="24"/>
          <w:szCs w:val="24"/>
        </w:rPr>
        <w:t xml:space="preserve"> pkt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 xml:space="preserve">,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</w:t>
        </w:r>
      </w:smartTag>
      <w:r w:rsidRPr="00027FDF">
        <w:rPr>
          <w:rFonts w:ascii="Times New Roman" w:hAnsi="Times New Roman"/>
          <w:sz w:val="24"/>
          <w:szCs w:val="24"/>
        </w:rPr>
        <w:t xml:space="preserve">,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</w:t>
        </w:r>
      </w:smartTag>
      <w:r w:rsidRPr="00027FDF">
        <w:rPr>
          <w:rFonts w:ascii="Times New Roman" w:hAnsi="Times New Roman"/>
          <w:sz w:val="24"/>
          <w:szCs w:val="24"/>
        </w:rPr>
        <w:t xml:space="preserve"> i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8</w:t>
        </w:r>
      </w:smartTag>
      <w:r w:rsidRPr="00027FDF">
        <w:rPr>
          <w:rFonts w:ascii="Times New Roman" w:hAnsi="Times New Roman"/>
          <w:sz w:val="24"/>
          <w:szCs w:val="24"/>
        </w:rPr>
        <w:t xml:space="preserve"> ustawy - Prawo o notariacie, w celu sprawdzenia umiejętności ich wykonywania, przystępują do kolokwium przeprowadzonego przez Radę Izby Notarialnej w Szczecinie („Rada”).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Aplikanci, o których mowa w pkt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 xml:space="preserve"> regulaminu, przystępują do kolokwium przed upływem dwóch lat i sześciu miesięcy aplikacji, po złożeniu w terminie do dnia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31</w:t>
        </w:r>
      </w:smartTag>
      <w:r w:rsidRPr="00027FDF">
        <w:rPr>
          <w:rFonts w:ascii="Times New Roman" w:hAnsi="Times New Roman"/>
          <w:sz w:val="24"/>
          <w:szCs w:val="24"/>
        </w:rPr>
        <w:t xml:space="preserve"> stycznia kierownikowi szkolenia pisemnej deklaracji przystąpienia do kolokwium.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Aplikant, który nie złoży w terminie deklaracji, nie zostanie dopuszczony do kolokwium. Pisemną deklarację o przystąpieniu do kolokwium aplikant składa w siedzibie Rady, na której listę jest wpisany lub przesyła na jej adres listem poleconym. 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color w:val="92D050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r w:rsidRPr="00027FDF">
        <w:rPr>
          <w:rFonts w:ascii="Times New Roman" w:hAnsi="Times New Roman"/>
          <w:color w:val="92D050"/>
          <w:sz w:val="24"/>
          <w:szCs w:val="24"/>
        </w:rPr>
        <w:t xml:space="preserve"> 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3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Termin kolokwium wyznacza rada właściwej izby notarialnej, a w przypadku wspólnego prowadzenia przez Rady zajęć seminaryjnych, termin kolokwium wyznacza i przeprowadza rada izby notarialnej, na której obszarze odbywają się zajęcia seminaryjne.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W przypadku wspólnego prowadzenia przez Rady zajęć seminaryjnych Rada, do której aplikant złożył deklarację, w terminie do dnia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14</w:t>
        </w:r>
      </w:smartTag>
      <w:r w:rsidRPr="00027FDF">
        <w:rPr>
          <w:rFonts w:ascii="Times New Roman" w:hAnsi="Times New Roman"/>
          <w:sz w:val="24"/>
          <w:szCs w:val="24"/>
        </w:rPr>
        <w:t xml:space="preserve"> stycznia przesyła listę aplikantów uprawnionych do przystąpienia do kolokwium Radzie, która będzie przeprowadzała kolokwium. 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Informację o terminie kolokwium rada właściwej izby notarialnej ogłasza na swojej stronie internetowej co najmniej na dwa miesiące przed wyznaczonym terminem, a nadto zawiadamia o wyznaczonym terminie prezesa właściwego sądu apelacyjnego i Ministra Sprawiedliwości.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W przypadku zaistnienia przeszkody uniemożliwiającej przeprowadzenie kolokwium w wyznaczonym terminie, Rada wyznaczy kolejny termin przeprowadzenia kolokwium, z zachowaniem terminu i warunków wyżej określonych. 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5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</w:r>
      <w:bookmarkStart w:id="1" w:name="mip26337069"/>
      <w:bookmarkEnd w:id="1"/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 xml:space="preserve">. Kolokwium odbywa się jednego dnia i trwa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8</w:t>
        </w:r>
      </w:smartTag>
      <w:r w:rsidRPr="00027FDF">
        <w:rPr>
          <w:rFonts w:ascii="Times New Roman" w:hAnsi="Times New Roman"/>
          <w:sz w:val="24"/>
          <w:szCs w:val="24"/>
        </w:rPr>
        <w:t xml:space="preserve"> godzin. Kolokwium jest przeprowadzane w formie pisemnej (ręcznie) i polega na opracowaniu trzech zadań: projektu aktu notarialnego, o którym mowa w art.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79</w:t>
        </w:r>
      </w:smartTag>
      <w:r w:rsidRPr="00027FDF">
        <w:rPr>
          <w:rFonts w:ascii="Times New Roman" w:hAnsi="Times New Roman"/>
          <w:sz w:val="24"/>
          <w:szCs w:val="24"/>
        </w:rPr>
        <w:t xml:space="preserve"> pkt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8</w:t>
        </w:r>
      </w:smartTag>
      <w:r w:rsidRPr="00027FDF">
        <w:rPr>
          <w:rFonts w:ascii="Times New Roman" w:hAnsi="Times New Roman"/>
          <w:sz w:val="24"/>
          <w:szCs w:val="24"/>
        </w:rPr>
        <w:t xml:space="preserve"> ustawy – Prawo o notariacie, oraz dwóch projektów innych czynności notarialnych spośród: poświadczeń, protokołów, wypisów, odpisów, wyciągów oraz oświadczeń.</w:t>
      </w:r>
      <w:bookmarkStart w:id="2" w:name="mip26337070"/>
      <w:bookmarkEnd w:id="2"/>
      <w:r w:rsidRPr="00027FDF">
        <w:rPr>
          <w:rFonts w:ascii="Times New Roman" w:hAnsi="Times New Roman"/>
          <w:sz w:val="24"/>
          <w:szCs w:val="24"/>
        </w:rPr>
        <w:t xml:space="preserve"> 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 xml:space="preserve">           Kolokwium może odbyć się w formie elektronicznej (pisane na komputerze) o ile warunki i możliwości techniczne pozwolą na przeprowadzenie kolokwium w formie elektronicznej. O powyższym przystępujący do kolokwium zostaną powiadomieni na stronie internetowej Izby najpóźniej na 3 tygodnie przed terminem kolokwium w celu złożenia oświadczenia o wyborze  sposobu formy kolokwium: odręcznie czy komputerowo. W przypadku braku powiadomienia kolokwium przeprowadzane jest w formie odręcznej. 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Czas trwania kolokwium podlega wydłużeniu o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 xml:space="preserve"> godziny w stosunku do czasu wskazanego w ust.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 xml:space="preserve"> w przypadku aplikanta będącego osobą niepełnosprawną, który wraz z deklaracją przystąpienia do kolokwium złoży:</w:t>
      </w:r>
    </w:p>
    <w:p w:rsidR="00027FDF" w:rsidRPr="00027FDF" w:rsidRDefault="00027FDF" w:rsidP="00027FDF">
      <w:pPr>
        <w:tabs>
          <w:tab w:val="left" w:pos="1440"/>
        </w:tabs>
        <w:ind w:left="1080" w:hanging="360"/>
        <w:jc w:val="both"/>
        <w:rPr>
          <w:rFonts w:ascii="Times New Roman" w:hAnsi="Times New Roman"/>
          <w:sz w:val="24"/>
          <w:szCs w:val="24"/>
        </w:rPr>
      </w:pPr>
      <w:bookmarkStart w:id="3" w:name="mip26337072"/>
      <w:bookmarkEnd w:id="3"/>
      <w:smartTag w:uri="pwplexatsmarttags/smarttagmodule" w:element="Number2Word">
        <w:r w:rsidRPr="00027FDF">
          <w:rPr>
            <w:rFonts w:ascii="Times New Roman" w:hAnsi="Times New Roman"/>
            <w:b/>
            <w:bCs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027FDF">
        <w:rPr>
          <w:rFonts w:ascii="Times New Roman" w:hAnsi="Times New Roman"/>
          <w:sz w:val="24"/>
          <w:szCs w:val="24"/>
        </w:rPr>
        <w:t xml:space="preserve">kopię orzeczenia potwierdzającego niepełnosprawność w rozumieniu ustawy z dnia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27</w:t>
        </w:r>
      </w:smartTag>
      <w:r w:rsidRPr="00027FDF">
        <w:rPr>
          <w:rFonts w:ascii="Times New Roman" w:hAnsi="Times New Roman"/>
          <w:sz w:val="24"/>
          <w:szCs w:val="24"/>
        </w:rPr>
        <w:t xml:space="preserve"> sierpnia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1997</w:t>
        </w:r>
      </w:smartTag>
      <w:r w:rsidRPr="00027FDF">
        <w:rPr>
          <w:rFonts w:ascii="Times New Roman" w:hAnsi="Times New Roman"/>
          <w:sz w:val="24"/>
          <w:szCs w:val="24"/>
        </w:rPr>
        <w:t xml:space="preserve"> r. o rehabilitacji zawodowej i społecznej oraz zatrudnianiu osób niepełnosprawnych (Dz. U. z 2016 r. poz. 2046 i 1948) w okresie przeprowadzania egzaminu;</w:t>
      </w:r>
    </w:p>
    <w:p w:rsidR="00027FDF" w:rsidRPr="00027FDF" w:rsidRDefault="00027FDF" w:rsidP="00027FDF">
      <w:pPr>
        <w:tabs>
          <w:tab w:val="left" w:pos="1440"/>
        </w:tabs>
        <w:ind w:left="1080" w:hanging="360"/>
        <w:jc w:val="both"/>
        <w:rPr>
          <w:rFonts w:ascii="Times New Roman" w:hAnsi="Times New Roman"/>
          <w:sz w:val="24"/>
          <w:szCs w:val="24"/>
        </w:rPr>
      </w:pPr>
      <w:bookmarkStart w:id="4" w:name="mip26337073"/>
      <w:bookmarkEnd w:id="4"/>
      <w:smartTag w:uri="pwplexatsmarttags/smarttagmodule" w:element="Number2Word">
        <w:r w:rsidRPr="00027FDF">
          <w:rPr>
            <w:rFonts w:ascii="Times New Roman" w:hAnsi="Times New Roman"/>
            <w:b/>
            <w:bCs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027FDF">
        <w:rPr>
          <w:rFonts w:ascii="Times New Roman" w:hAnsi="Times New Roman"/>
          <w:sz w:val="24"/>
          <w:szCs w:val="24"/>
        </w:rPr>
        <w:t xml:space="preserve">zaświadczenie lekarskie stwierdzające wynikające z niepełnosprawności trudności w dokonywaniu w toku kolokwium czynności technicznych, takich jak: </w:t>
      </w:r>
    </w:p>
    <w:p w:rsidR="00027FDF" w:rsidRPr="00027FDF" w:rsidRDefault="00027FDF" w:rsidP="00027FDF">
      <w:pPr>
        <w:tabs>
          <w:tab w:val="left" w:pos="1440"/>
        </w:tabs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027FDF">
        <w:rPr>
          <w:rFonts w:ascii="Times New Roman" w:hAnsi="Times New Roman"/>
          <w:sz w:val="24"/>
          <w:szCs w:val="24"/>
        </w:rPr>
        <w:t xml:space="preserve">odczytywanie tekstu, </w:t>
      </w:r>
    </w:p>
    <w:p w:rsidR="00027FDF" w:rsidRPr="00027FDF" w:rsidRDefault="00027FDF" w:rsidP="00027FDF">
      <w:pPr>
        <w:tabs>
          <w:tab w:val="left" w:pos="1440"/>
        </w:tabs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Pr="00027FDF">
        <w:rPr>
          <w:rFonts w:ascii="Times New Roman" w:hAnsi="Times New Roman"/>
          <w:sz w:val="24"/>
          <w:szCs w:val="24"/>
        </w:rPr>
        <w:t xml:space="preserve">zapisywanie rozwiązań zadań </w:t>
      </w:r>
    </w:p>
    <w:p w:rsidR="00027FDF" w:rsidRPr="00027FDF" w:rsidRDefault="00027FDF" w:rsidP="00027FDF">
      <w:pPr>
        <w:tabs>
          <w:tab w:val="left" w:pos="1440"/>
        </w:tabs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ab/>
      </w:r>
      <w:r w:rsidRPr="00027FDF">
        <w:rPr>
          <w:rFonts w:ascii="Times New Roman" w:hAnsi="Times New Roman"/>
          <w:sz w:val="24"/>
          <w:szCs w:val="24"/>
        </w:rPr>
        <w:t>- wystawione przez lekarza specjalistę właściwego ze względu na charakter niepełnosprawności;</w:t>
      </w:r>
    </w:p>
    <w:p w:rsidR="00027FDF" w:rsidRPr="00027FDF" w:rsidRDefault="00027FDF" w:rsidP="00027FDF">
      <w:pPr>
        <w:tabs>
          <w:tab w:val="left" w:pos="1440"/>
        </w:tabs>
        <w:ind w:left="1080" w:hanging="360"/>
        <w:jc w:val="both"/>
        <w:rPr>
          <w:rFonts w:ascii="Times New Roman" w:hAnsi="Times New Roman"/>
          <w:sz w:val="24"/>
          <w:szCs w:val="24"/>
        </w:rPr>
      </w:pPr>
      <w:bookmarkStart w:id="5" w:name="mip26337074"/>
      <w:bookmarkEnd w:id="5"/>
      <w:smartTag w:uri="pwplexatsmarttags/smarttagmodule" w:element="Number2Word">
        <w:r w:rsidRPr="00027FDF">
          <w:rPr>
            <w:rFonts w:ascii="Times New Roman" w:hAnsi="Times New Roman"/>
            <w:b/>
            <w:bCs/>
            <w:sz w:val="24"/>
            <w:szCs w:val="24"/>
          </w:rPr>
          <w:t>3</w:t>
        </w:r>
      </w:smartTag>
      <w:r w:rsidRPr="00027FD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027FDF">
        <w:rPr>
          <w:rFonts w:ascii="Times New Roman" w:hAnsi="Times New Roman"/>
          <w:sz w:val="24"/>
          <w:szCs w:val="24"/>
        </w:rPr>
        <w:t xml:space="preserve">oświadczenie o wyrażeniu zgody na przetwarzanie danych osobowych, o których mowa w pkt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 xml:space="preserve"> i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, na potrzeby przeprowadzenia kolokwium.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bookmarkStart w:id="6" w:name="mip26337075"/>
      <w:bookmarkEnd w:id="6"/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3</w:t>
        </w:r>
      </w:smartTag>
      <w:r w:rsidRPr="00027FDF">
        <w:rPr>
          <w:rFonts w:ascii="Times New Roman" w:hAnsi="Times New Roman"/>
          <w:sz w:val="24"/>
          <w:szCs w:val="24"/>
        </w:rPr>
        <w:t xml:space="preserve">. W przypadku spełnienia warunków, o których mowa w ust.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 xml:space="preserve">, przewodniczący komisji przeprowadzającej kolokwium zawiadamia aplikanta o wydłużeniu czasu trwania kolokwium. O </w:t>
      </w:r>
      <w:r w:rsidRPr="00027FDF">
        <w:rPr>
          <w:rFonts w:ascii="Times New Roman" w:hAnsi="Times New Roman"/>
          <w:sz w:val="24"/>
          <w:szCs w:val="24"/>
        </w:rPr>
        <w:lastRenderedPageBreak/>
        <w:t>wydłużeniu tym przewodniczący komisji przeprowadzającej kolokwium informuje Ministra Sprawiedliwości.</w:t>
      </w:r>
      <w:bookmarkStart w:id="7" w:name="mip26337076"/>
      <w:bookmarkEnd w:id="7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6</w:t>
        </w:r>
      </w:smartTag>
      <w:bookmarkStart w:id="8" w:name="mip26337077"/>
      <w:bookmarkEnd w:id="8"/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 xml:space="preserve">. Kolokwium przeprowadza komisja powoływana przez radę właściwej izby notarialnej. 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W skład komisji wchodzi przewodniczący i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5</w:t>
        </w:r>
      </w:smartTag>
      <w:r w:rsidRPr="00027FDF">
        <w:rPr>
          <w:rFonts w:ascii="Times New Roman" w:hAnsi="Times New Roman"/>
          <w:sz w:val="24"/>
          <w:szCs w:val="24"/>
        </w:rPr>
        <w:t xml:space="preserve"> członków, w tym jeden wskazany przez prezesa właściwego sądu apelacyjnego spośród sędziów z obszaru apelacji. Przewodniczącego oraz pozostałych członków komisji rada właściwej izby notarialnej wyznacza spośród notariuszy Izby lub Izb wspólnie prowadzących zajęcia, jak też osób prowadzących zajęcia seminaryjne dla aplikantów.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3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Prezes właściwego sądu apelacyjnego wskazuje sędziego, o którym mowa w ust.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 xml:space="preserve">, w terminie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</w:t>
        </w:r>
      </w:smartTag>
      <w:r w:rsidRPr="00027FDF">
        <w:rPr>
          <w:rFonts w:ascii="Times New Roman" w:hAnsi="Times New Roman"/>
          <w:sz w:val="24"/>
          <w:szCs w:val="24"/>
        </w:rPr>
        <w:t xml:space="preserve"> dni od dnia otrzymania zawiadomienia, o którym mowa w </w:t>
      </w:r>
      <w:bookmarkStart w:id="9" w:name="mip26337079"/>
      <w:bookmarkEnd w:id="9"/>
      <w:r w:rsidRPr="00027FDF">
        <w:rPr>
          <w:rFonts w:ascii="Times New Roman" w:hAnsi="Times New Roman"/>
          <w:sz w:val="24"/>
          <w:szCs w:val="24"/>
        </w:rPr>
        <w:t xml:space="preserve">pkt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</w:t>
        </w:r>
      </w:smartTag>
      <w:r w:rsidRPr="00027FDF">
        <w:rPr>
          <w:rFonts w:ascii="Times New Roman" w:hAnsi="Times New Roman"/>
          <w:sz w:val="24"/>
          <w:szCs w:val="24"/>
        </w:rPr>
        <w:t xml:space="preserve">) ust.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 xml:space="preserve"> regulaminu.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Członkami komisji nie mogą być osoby, które z aplikantem przystępującym do kolokwium pozostają w stosunku małżeństwa, pokrewieństwa albo powinowactwa do drugiego stopnia, przysposobienia ani też we wspólnym pożyciu lub pozostają wobec niego w stosunku osobistym innego rodzaju, który mógłby wywoływać wątpliwości, co do bezstronności członka komisji. Członkiem komisji nie może być również notariusz, który pełnił bądź pełni funkcję patrona aplikanta przystępującego do kolokwium.</w:t>
      </w:r>
      <w:bookmarkStart w:id="10" w:name="mip26337080"/>
      <w:bookmarkEnd w:id="10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5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Rada może do chwili rozpoczęcia kolokwium dokonywać zmian w składzie osobowym i funkcjach pełnionych w komisji odnośnie wyznaczanych przez nią członków komisji.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6</w:t>
        </w:r>
      </w:smartTag>
      <w:r w:rsidRPr="00027FDF">
        <w:rPr>
          <w:rFonts w:ascii="Times New Roman" w:hAnsi="Times New Roman"/>
          <w:sz w:val="24"/>
          <w:szCs w:val="24"/>
        </w:rPr>
        <w:t>. Komisja przygotowuje zadania na kolokwium, mając na uwadze zakres kolokwium i czas jego trwania.</w:t>
      </w:r>
      <w:bookmarkStart w:id="11" w:name="mip26337082"/>
      <w:bookmarkStart w:id="12" w:name="mip26337083"/>
      <w:bookmarkEnd w:id="11"/>
      <w:bookmarkEnd w:id="12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Prace aplikantów są kodowane. Przystępując do kolokwium aplikant losuje numer kodowy, który umieszcza na każdej karcie swojej pracy, zaś swoje imię i nazwisko umieszcza wraz z wylosowanym numerem kodowym w zaklejonej kopercie, którą wręcza przewodniczącemu komisji. Praca bez prawidłowego numeru kodowego na każdej karcie nie podlega sprawdzeniu, co jest równoznaczne z uzyskaniem oceny negatywnej z całego kolokwium. 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Rozkodowanie prac następuje po sprawdzeniu wszystkich prac i wystawieniu ocen.</w:t>
      </w:r>
      <w:bookmarkStart w:id="13" w:name="mip26337084"/>
      <w:bookmarkEnd w:id="13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3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Oceny każdego z zadań dokonują niezależnie od siebie dwaj członkowie komisji z zastosowaniem następującej skali ocen cząstkowych:</w:t>
      </w:r>
      <w:bookmarkStart w:id="14" w:name="mip26337086"/>
      <w:bookmarkEnd w:id="14"/>
    </w:p>
    <w:p w:rsidR="00027FDF" w:rsidRPr="00027FDF" w:rsidRDefault="00027FDF" w:rsidP="00027FDF">
      <w:pPr>
        <w:tabs>
          <w:tab w:val="left" w:pos="360"/>
        </w:tabs>
        <w:ind w:left="1440" w:hanging="72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b/>
            <w:bCs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027FDF">
        <w:rPr>
          <w:rFonts w:ascii="Times New Roman" w:hAnsi="Times New Roman"/>
          <w:sz w:val="24"/>
          <w:szCs w:val="24"/>
        </w:rPr>
        <w:t xml:space="preserve">oceny pozytywne: </w:t>
      </w:r>
    </w:p>
    <w:p w:rsidR="00027FDF" w:rsidRPr="00027FDF" w:rsidRDefault="00027FDF" w:rsidP="00027FDF">
      <w:pPr>
        <w:tabs>
          <w:tab w:val="left" w:pos="360"/>
        </w:tabs>
        <w:ind w:left="180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027FDF">
        <w:rPr>
          <w:rFonts w:ascii="Times New Roman" w:hAnsi="Times New Roman"/>
          <w:sz w:val="24"/>
          <w:szCs w:val="24"/>
        </w:rPr>
        <w:t>celująca (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6</w:t>
        </w:r>
      </w:smartTag>
      <w:r w:rsidRPr="00027FDF">
        <w:rPr>
          <w:rFonts w:ascii="Times New Roman" w:hAnsi="Times New Roman"/>
          <w:sz w:val="24"/>
          <w:szCs w:val="24"/>
        </w:rPr>
        <w:t xml:space="preserve">), </w:t>
      </w:r>
    </w:p>
    <w:p w:rsidR="00027FDF" w:rsidRPr="00027FDF" w:rsidRDefault="00027FDF" w:rsidP="00027FDF">
      <w:pPr>
        <w:tabs>
          <w:tab w:val="left" w:pos="360"/>
        </w:tabs>
        <w:ind w:left="180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Pr="00027FDF">
        <w:rPr>
          <w:rFonts w:ascii="Times New Roman" w:hAnsi="Times New Roman"/>
          <w:sz w:val="24"/>
          <w:szCs w:val="24"/>
        </w:rPr>
        <w:t>bardzo dobra (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5</w:t>
        </w:r>
      </w:smartTag>
      <w:r w:rsidRPr="00027FDF">
        <w:rPr>
          <w:rFonts w:ascii="Times New Roman" w:hAnsi="Times New Roman"/>
          <w:sz w:val="24"/>
          <w:szCs w:val="24"/>
        </w:rPr>
        <w:t>),</w:t>
      </w:r>
    </w:p>
    <w:p w:rsidR="00027FDF" w:rsidRPr="00027FDF" w:rsidRDefault="00027FDF" w:rsidP="00027FDF">
      <w:pPr>
        <w:tabs>
          <w:tab w:val="left" w:pos="360"/>
        </w:tabs>
        <w:ind w:left="180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 xml:space="preserve">c) </w:t>
      </w:r>
      <w:r w:rsidRPr="00027FDF">
        <w:rPr>
          <w:rFonts w:ascii="Times New Roman" w:hAnsi="Times New Roman"/>
          <w:sz w:val="24"/>
          <w:szCs w:val="24"/>
        </w:rPr>
        <w:t>dobra (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</w:t>
        </w:r>
      </w:smartTag>
      <w:r w:rsidRPr="00027FDF">
        <w:rPr>
          <w:rFonts w:ascii="Times New Roman" w:hAnsi="Times New Roman"/>
          <w:sz w:val="24"/>
          <w:szCs w:val="24"/>
        </w:rPr>
        <w:t xml:space="preserve">), </w:t>
      </w:r>
    </w:p>
    <w:p w:rsidR="00027FDF" w:rsidRPr="00027FDF" w:rsidRDefault="00027FDF" w:rsidP="00027FDF">
      <w:pPr>
        <w:tabs>
          <w:tab w:val="left" w:pos="360"/>
        </w:tabs>
        <w:ind w:left="180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 xml:space="preserve">d) </w:t>
      </w:r>
      <w:r w:rsidRPr="00027FDF">
        <w:rPr>
          <w:rFonts w:ascii="Times New Roman" w:hAnsi="Times New Roman"/>
          <w:sz w:val="24"/>
          <w:szCs w:val="24"/>
        </w:rPr>
        <w:t>dostateczna (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3</w:t>
        </w:r>
      </w:smartTag>
      <w:r w:rsidRPr="00027FDF">
        <w:rPr>
          <w:rFonts w:ascii="Times New Roman" w:hAnsi="Times New Roman"/>
          <w:sz w:val="24"/>
          <w:szCs w:val="24"/>
        </w:rPr>
        <w:t xml:space="preserve">); </w:t>
      </w:r>
      <w:bookmarkStart w:id="15" w:name="mip26337087"/>
      <w:bookmarkEnd w:id="15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ab/>
      </w:r>
      <w:r w:rsidRPr="00027FDF">
        <w:rPr>
          <w:rFonts w:ascii="Times New Roman" w:hAnsi="Times New Roman"/>
          <w:b/>
          <w:bCs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b/>
            <w:bCs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027FDF">
        <w:rPr>
          <w:rFonts w:ascii="Times New Roman" w:hAnsi="Times New Roman"/>
          <w:sz w:val="24"/>
          <w:szCs w:val="24"/>
        </w:rPr>
        <w:t>ocena negatywna - niedostateczna (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sz w:val="24"/>
          <w:szCs w:val="24"/>
        </w:rPr>
        <w:t>).</w:t>
      </w:r>
      <w:bookmarkStart w:id="16" w:name="mip26337088"/>
      <w:bookmarkEnd w:id="16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Każdy z członków komisji sprawdzających zadania wystawia ocenę cząstkową, sporządza pisemne uzasadnienie wystawionej oceny cząstkowej i niezwłocznie przekazuje ocenę wraz z uzasadnieniem przewodniczącemu komisji, który załącza wszystkie uzasadnienia ocen cząstkowych do protokołu z przebiegu kolokwium.</w:t>
      </w:r>
      <w:bookmarkStart w:id="17" w:name="mip26337089"/>
      <w:bookmarkEnd w:id="17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5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Ostateczną ocenę zadania stanowi średnia ocen cząstkowych przyznanych przez członków komisji sprawdzających zadanie, przy czym:</w:t>
      </w:r>
      <w:bookmarkStart w:id="18" w:name="mip26337091"/>
      <w:bookmarkEnd w:id="18"/>
    </w:p>
    <w:p w:rsidR="00027FDF" w:rsidRPr="00027FDF" w:rsidRDefault="00027FDF" w:rsidP="00027FDF">
      <w:pPr>
        <w:tabs>
          <w:tab w:val="left" w:pos="360"/>
          <w:tab w:val="left" w:pos="851"/>
        </w:tabs>
        <w:ind w:left="1440" w:hanging="72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b/>
            <w:bCs/>
            <w:sz w:val="24"/>
            <w:szCs w:val="24"/>
          </w:rPr>
          <w:t>1</w:t>
        </w:r>
      </w:smartTag>
      <w:r w:rsidRPr="00027FD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027FDF">
        <w:rPr>
          <w:rFonts w:ascii="Times New Roman" w:hAnsi="Times New Roman"/>
          <w:sz w:val="24"/>
          <w:szCs w:val="24"/>
        </w:rPr>
        <w:t xml:space="preserve">oceny pozytywne to: </w:t>
      </w:r>
    </w:p>
    <w:p w:rsidR="00027FDF" w:rsidRPr="00027FDF" w:rsidRDefault="00027FDF" w:rsidP="00027FDF">
      <w:pPr>
        <w:tabs>
          <w:tab w:val="left" w:pos="900"/>
        </w:tabs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>a)</w:t>
      </w:r>
      <w:r w:rsidRPr="00027FDF">
        <w:rPr>
          <w:rFonts w:ascii="Times New Roman" w:hAnsi="Times New Roman"/>
          <w:b/>
          <w:bCs/>
          <w:sz w:val="24"/>
          <w:szCs w:val="24"/>
        </w:rPr>
        <w:tab/>
      </w:r>
      <w:r w:rsidRPr="00027FDF">
        <w:rPr>
          <w:rFonts w:ascii="Times New Roman" w:hAnsi="Times New Roman"/>
          <w:sz w:val="24"/>
          <w:szCs w:val="24"/>
        </w:rPr>
        <w:t xml:space="preserve">celująca - jeżeli średnia arytmetyczna wystawionych ocen cząstkowych wynosi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6,00</w:t>
        </w:r>
      </w:smartTag>
      <w:r w:rsidRPr="00027FDF">
        <w:rPr>
          <w:rFonts w:ascii="Times New Roman" w:hAnsi="Times New Roman"/>
          <w:sz w:val="24"/>
          <w:szCs w:val="24"/>
        </w:rPr>
        <w:t xml:space="preserve">, </w:t>
      </w:r>
    </w:p>
    <w:p w:rsidR="00027FDF" w:rsidRPr="00027FDF" w:rsidRDefault="00027FDF" w:rsidP="00027FDF">
      <w:pPr>
        <w:tabs>
          <w:tab w:val="left" w:pos="900"/>
        </w:tabs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>b)</w:t>
      </w:r>
      <w:r w:rsidRPr="00027FDF">
        <w:rPr>
          <w:rFonts w:ascii="Times New Roman" w:hAnsi="Times New Roman"/>
          <w:b/>
          <w:bCs/>
          <w:sz w:val="24"/>
          <w:szCs w:val="24"/>
        </w:rPr>
        <w:tab/>
      </w:r>
      <w:r w:rsidRPr="00027FDF">
        <w:rPr>
          <w:rFonts w:ascii="Times New Roman" w:hAnsi="Times New Roman"/>
          <w:sz w:val="24"/>
          <w:szCs w:val="24"/>
        </w:rPr>
        <w:t xml:space="preserve">bardzo dobra - jeżeli średnia arytmetyczna wystawionych ocen cząstkowych wynosi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5,00</w:t>
        </w:r>
      </w:smartTag>
      <w:r w:rsidRPr="00027FDF">
        <w:rPr>
          <w:rFonts w:ascii="Times New Roman" w:hAnsi="Times New Roman"/>
          <w:sz w:val="24"/>
          <w:szCs w:val="24"/>
        </w:rPr>
        <w:t xml:space="preserve"> lub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5,50</w:t>
        </w:r>
      </w:smartTag>
      <w:r w:rsidRPr="00027FDF">
        <w:rPr>
          <w:rFonts w:ascii="Times New Roman" w:hAnsi="Times New Roman"/>
          <w:sz w:val="24"/>
          <w:szCs w:val="24"/>
        </w:rPr>
        <w:t xml:space="preserve">, </w:t>
      </w:r>
    </w:p>
    <w:p w:rsidR="00027FDF" w:rsidRPr="00027FDF" w:rsidRDefault="00027FDF" w:rsidP="00027FDF">
      <w:pPr>
        <w:tabs>
          <w:tab w:val="left" w:pos="900"/>
        </w:tabs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>c)</w:t>
      </w:r>
      <w:r w:rsidRPr="00027FDF">
        <w:rPr>
          <w:rFonts w:ascii="Times New Roman" w:hAnsi="Times New Roman"/>
          <w:b/>
          <w:bCs/>
          <w:sz w:val="24"/>
          <w:szCs w:val="24"/>
        </w:rPr>
        <w:tab/>
      </w:r>
      <w:r w:rsidRPr="00027FDF">
        <w:rPr>
          <w:rFonts w:ascii="Times New Roman" w:hAnsi="Times New Roman"/>
          <w:sz w:val="24"/>
          <w:szCs w:val="24"/>
        </w:rPr>
        <w:t xml:space="preserve">dobra - jeżeli średnia arytmetyczna wystawionych ocen cząstkowych wynosi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4,00</w:t>
        </w:r>
      </w:smartTag>
      <w:r w:rsidRPr="00027FDF">
        <w:rPr>
          <w:rFonts w:ascii="Times New Roman" w:hAnsi="Times New Roman"/>
          <w:sz w:val="24"/>
          <w:szCs w:val="24"/>
        </w:rPr>
        <w:t xml:space="preserve"> lub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4,50</w:t>
        </w:r>
      </w:smartTag>
      <w:r w:rsidRPr="00027FDF">
        <w:rPr>
          <w:rFonts w:ascii="Times New Roman" w:hAnsi="Times New Roman"/>
          <w:sz w:val="24"/>
          <w:szCs w:val="24"/>
        </w:rPr>
        <w:t xml:space="preserve">, </w:t>
      </w:r>
    </w:p>
    <w:p w:rsidR="00027FDF" w:rsidRPr="00027FDF" w:rsidRDefault="00027FDF" w:rsidP="00027FDF">
      <w:pPr>
        <w:tabs>
          <w:tab w:val="left" w:pos="900"/>
        </w:tabs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>d)</w:t>
      </w:r>
      <w:r w:rsidRPr="00027FDF">
        <w:rPr>
          <w:rFonts w:ascii="Times New Roman" w:hAnsi="Times New Roman"/>
          <w:b/>
          <w:bCs/>
          <w:sz w:val="24"/>
          <w:szCs w:val="24"/>
        </w:rPr>
        <w:tab/>
      </w:r>
      <w:r w:rsidRPr="00027FDF">
        <w:rPr>
          <w:rFonts w:ascii="Times New Roman" w:hAnsi="Times New Roman"/>
          <w:sz w:val="24"/>
          <w:szCs w:val="24"/>
        </w:rPr>
        <w:t xml:space="preserve">dostateczna - jeżeli średnia arytmetyczna wystawionych ocen cząstkowych wynosi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3,00</w:t>
        </w:r>
      </w:smartTag>
      <w:r w:rsidRPr="00027FDF">
        <w:rPr>
          <w:rFonts w:ascii="Times New Roman" w:hAnsi="Times New Roman"/>
          <w:sz w:val="24"/>
          <w:szCs w:val="24"/>
        </w:rPr>
        <w:t xml:space="preserve"> lub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3,50</w:t>
        </w:r>
      </w:smartTag>
      <w:r w:rsidRPr="00027FDF">
        <w:rPr>
          <w:rFonts w:ascii="Times New Roman" w:hAnsi="Times New Roman"/>
          <w:sz w:val="24"/>
          <w:szCs w:val="24"/>
        </w:rPr>
        <w:t xml:space="preserve">; </w:t>
      </w:r>
      <w:bookmarkStart w:id="19" w:name="mip26337092"/>
      <w:bookmarkEnd w:id="19"/>
    </w:p>
    <w:p w:rsidR="00027FDF" w:rsidRPr="00027FDF" w:rsidRDefault="00027FDF" w:rsidP="00027FDF">
      <w:pPr>
        <w:tabs>
          <w:tab w:val="left" w:pos="360"/>
          <w:tab w:val="left" w:pos="709"/>
          <w:tab w:val="left" w:pos="993"/>
        </w:tabs>
        <w:ind w:left="1134" w:hanging="414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b/>
            <w:bCs/>
            <w:sz w:val="24"/>
            <w:szCs w:val="24"/>
          </w:rPr>
          <w:t>2</w:t>
        </w:r>
      </w:smartTag>
      <w:r w:rsidRPr="00027FD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027FDF">
        <w:rPr>
          <w:rFonts w:ascii="Times New Roman" w:hAnsi="Times New Roman"/>
          <w:sz w:val="24"/>
          <w:szCs w:val="24"/>
        </w:rPr>
        <w:t xml:space="preserve">ocena negatywna - niedostateczna - jeżeli średnia arytmetyczna wystawionych ocen cząstkowych wynosi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2,00</w:t>
        </w:r>
      </w:smartTag>
      <w:r w:rsidRPr="00027FDF">
        <w:rPr>
          <w:rFonts w:ascii="Times New Roman" w:hAnsi="Times New Roman"/>
          <w:sz w:val="24"/>
          <w:szCs w:val="24"/>
        </w:rPr>
        <w:t xml:space="preserve"> lub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2,50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bookmarkStart w:id="20" w:name="mip26337093"/>
      <w:bookmarkEnd w:id="20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b/>
          <w:bCs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6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W przypadku, gdy z danego zadania średnia arytmetyczna wystawionych ocen cząstkowych, o której mowa w ust.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4</w:t>
        </w:r>
      </w:smartTag>
      <w:r w:rsidRPr="00027FDF">
        <w:rPr>
          <w:rFonts w:ascii="Times New Roman" w:hAnsi="Times New Roman"/>
          <w:sz w:val="24"/>
          <w:szCs w:val="24"/>
        </w:rPr>
        <w:t>, wskazuje na ocenę negatywną, ostateczną ocenę z tego zadania ustala komisja w pełnym składzie w drodze głosowania. W przypadku równej liczby głosów decyduje głos przewodniczącego komisji.</w:t>
      </w:r>
      <w:bookmarkStart w:id="21" w:name="mip26337094"/>
      <w:bookmarkEnd w:id="21"/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 xml:space="preserve">W trakcie kolokwium aplikant nie może posiadać urządzeń służących do przekazu, odczytu lub odbioru informacji, w szczególności telefonu komórkowego, laptopa ( nie dotyczy to przypadku, gdy kolokwium odbywa się w formie komputerowej), palmtopa, i-poda i tym podobne i nie może porozumiewać się z innymi aplikantami. W przypadku wniesienia na teren miejsca przeprowadzenia kolokwium tego typu urządzeń, obowiązek ich zdeponowania na czas trwania kolokwium poza miejscem jego zdawania, obciąża aplikanta, który ponosi ryzyko jego utraty lub uszkodzenia. 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8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Aplikant może korzystać z tekstów aktów prawnych, komentarzy, orzecznictwa</w:t>
      </w:r>
      <w:bookmarkStart w:id="22" w:name="mip26337095"/>
      <w:bookmarkEnd w:id="22"/>
      <w:r w:rsidRPr="00027FDF">
        <w:rPr>
          <w:rFonts w:ascii="Times New Roman" w:hAnsi="Times New Roman"/>
          <w:sz w:val="24"/>
          <w:szCs w:val="24"/>
        </w:rPr>
        <w:t xml:space="preserve"> oraz kalkulatora.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ab/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9</w:t>
        </w:r>
      </w:smartTag>
      <w:r w:rsidRPr="00027FDF">
        <w:rPr>
          <w:rFonts w:ascii="Times New Roman" w:hAnsi="Times New Roman"/>
          <w:sz w:val="24"/>
          <w:szCs w:val="24"/>
        </w:rPr>
        <w:t>.</w:t>
      </w:r>
      <w:r w:rsidRPr="00027FDF">
        <w:rPr>
          <w:rFonts w:ascii="Times New Roman" w:hAnsi="Times New Roman"/>
          <w:sz w:val="24"/>
          <w:szCs w:val="24"/>
        </w:rPr>
        <w:tab/>
        <w:t>Pozytywną ocenę z kolokwium otrzymuje aplikant, który za każde z zadań otrzymał ocenę pozytywną.</w:t>
      </w:r>
    </w:p>
    <w:p w:rsidR="00027FDF" w:rsidRPr="00027FDF" w:rsidRDefault="00027FDF" w:rsidP="00027FDF">
      <w:pPr>
        <w:tabs>
          <w:tab w:val="left" w:pos="36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8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  <w:t xml:space="preserve">W przypadku stwierdzenia korzystania przez aplikanta z innych źródeł niż określone w pkt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</w:t>
        </w:r>
      </w:smartTag>
      <w:r w:rsidRPr="00027FDF">
        <w:rPr>
          <w:rFonts w:ascii="Times New Roman" w:hAnsi="Times New Roman"/>
          <w:sz w:val="24"/>
          <w:szCs w:val="24"/>
        </w:rPr>
        <w:t xml:space="preserve">) ust.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8</w:t>
        </w:r>
      </w:smartTag>
      <w:r w:rsidRPr="00027FDF">
        <w:rPr>
          <w:rFonts w:ascii="Times New Roman" w:hAnsi="Times New Roman"/>
          <w:sz w:val="24"/>
          <w:szCs w:val="24"/>
        </w:rPr>
        <w:t xml:space="preserve">. regulaminu lub stwierdzenia posiadania przez niego urządzenia, o którym mowa w jego pkt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</w:t>
        </w:r>
      </w:smartTag>
      <w:r w:rsidRPr="00027FDF">
        <w:rPr>
          <w:rFonts w:ascii="Times New Roman" w:hAnsi="Times New Roman"/>
          <w:sz w:val="24"/>
          <w:szCs w:val="24"/>
        </w:rPr>
        <w:t xml:space="preserve">) ust. </w:t>
      </w: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7</w:t>
        </w:r>
      </w:smartTag>
      <w:r w:rsidRPr="00027FDF">
        <w:rPr>
          <w:rFonts w:ascii="Times New Roman" w:hAnsi="Times New Roman"/>
          <w:sz w:val="24"/>
          <w:szCs w:val="24"/>
        </w:rPr>
        <w:t xml:space="preserve">., aplikant zostaje wykluczony z kolokwium, co jest równoznaczne z uzyskaniem przez niego oceny negatywnej z całego kolokwium. Na pracy członek komisji odnotowuje nazwisko i imię aplikanta, przyczynę wykluczenia i godzinę przerwania egzaminu, a komisja z tego zdarzenia sporządza protokół. 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9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  <w:t>Po zakończeniu kolokwium komisja sporządza protokół końcowy z kolokwium, który niezwłocznie przekazuje Prezesowi Rady przeprowadzającej kolokwium. Listę aplikantów, którzy zdali kolokwium wywiesza się w siedzibie tej Rady. Pracownicy Rady mogą udzielać informacji telefonicznych o wyniku kolokwium po uzyskaniu zgody Prezesa Rady.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10</w:t>
        </w:r>
      </w:smartTag>
      <w:r w:rsidRPr="00027FDF">
        <w:rPr>
          <w:rFonts w:ascii="Times New Roman" w:hAnsi="Times New Roman"/>
          <w:sz w:val="24"/>
          <w:szCs w:val="24"/>
        </w:rPr>
        <w:t>)Prezes Rady, która przeprowadzała kolokwium, niezwłocznie przekazuje listę aplikantów, którzy otrzymali pozytywną ocenę z kolokwium Radom, na których listy aplikantów notarialnych są oni wpisani.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11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  <w:t xml:space="preserve"> Dokumentację związaną z przeprowadzonym kolokwium przechowuje Rada.</w:t>
      </w:r>
    </w:p>
    <w:p w:rsidR="00027FDF" w:rsidRPr="00027FDF" w:rsidRDefault="00027FDF" w:rsidP="00027FD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54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12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  <w:t xml:space="preserve"> Z funduszy przeznaczonych na szkolenie aplikantów Rada może ustalić wynagrodzenia dla członków komisji, przeprowadzających kolokwium, dla członków zespołu powołanego do układania pytań oraz dla pracowników administracyjnych wykonujących czynności administracyjno-biurowe związane z kolokwium. </w:t>
      </w:r>
    </w:p>
    <w:p w:rsidR="00027FDF" w:rsidRPr="00027FDF" w:rsidRDefault="00027FDF" w:rsidP="00027FDF">
      <w:pPr>
        <w:tabs>
          <w:tab w:val="left" w:pos="54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54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pwplexatsmarttags/smarttagmodule" w:element="Number2Word">
        <w:r w:rsidRPr="00027FDF">
          <w:rPr>
            <w:rFonts w:ascii="Times New Roman" w:hAnsi="Times New Roman"/>
            <w:sz w:val="24"/>
            <w:szCs w:val="24"/>
          </w:rPr>
          <w:t>13</w:t>
        </w:r>
      </w:smartTag>
      <w:r w:rsidRPr="00027FDF">
        <w:rPr>
          <w:rFonts w:ascii="Times New Roman" w:hAnsi="Times New Roman"/>
          <w:sz w:val="24"/>
          <w:szCs w:val="24"/>
        </w:rPr>
        <w:t>)</w:t>
      </w:r>
      <w:r w:rsidRPr="00027FDF">
        <w:rPr>
          <w:rFonts w:ascii="Times New Roman" w:hAnsi="Times New Roman"/>
          <w:sz w:val="24"/>
          <w:szCs w:val="24"/>
        </w:rPr>
        <w:tab/>
        <w:t xml:space="preserve"> Obsługę administracyjno-biurową komisji i zespołu zapewnia Rada.</w:t>
      </w:r>
    </w:p>
    <w:p w:rsidR="00027FDF" w:rsidRPr="00027FDF" w:rsidRDefault="00027FDF" w:rsidP="00027FDF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027FDF" w:rsidRPr="00027FDF" w:rsidRDefault="00027FDF" w:rsidP="00027FDF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27FDF">
        <w:rPr>
          <w:rFonts w:ascii="Times New Roman" w:hAnsi="Times New Roman"/>
          <w:sz w:val="24"/>
          <w:szCs w:val="24"/>
        </w:rPr>
        <w:t>14) Traci moc Regulamin zatwierdzony Uchwałą Rady Izby Notarialnej w Szczecinie dnia 08 lutego  2017  roku.</w:t>
      </w:r>
    </w:p>
    <w:p w:rsidR="00027FDF" w:rsidRPr="00027FDF" w:rsidRDefault="00027FDF" w:rsidP="00027FDF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140C20" w:rsidRPr="00027FDF" w:rsidRDefault="00140C20" w:rsidP="00027FDF">
      <w:pPr>
        <w:jc w:val="both"/>
        <w:rPr>
          <w:rFonts w:ascii="Times New Roman" w:hAnsi="Times New Roman"/>
          <w:sz w:val="24"/>
          <w:szCs w:val="24"/>
        </w:rPr>
      </w:pPr>
    </w:p>
    <w:sectPr w:rsidR="00140C20" w:rsidRPr="00027FDF" w:rsidSect="004C1B1E">
      <w:pgSz w:w="11906" w:h="16838"/>
      <w:pgMar w:top="709" w:right="993" w:bottom="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3009"/>
    <w:multiLevelType w:val="multilevel"/>
    <w:tmpl w:val="2FCA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80C6C"/>
    <w:multiLevelType w:val="hybridMultilevel"/>
    <w:tmpl w:val="799CE0BC"/>
    <w:lvl w:ilvl="0" w:tplc="FA14875C">
      <w:start w:val="1"/>
      <w:numFmt w:val="bullet"/>
      <w:lvlText w:val="-"/>
      <w:lvlJc w:val="left"/>
      <w:pPr>
        <w:tabs>
          <w:tab w:val="num" w:pos="2146"/>
        </w:tabs>
        <w:ind w:left="2237" w:hanging="91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4D673D95"/>
    <w:multiLevelType w:val="hybridMultilevel"/>
    <w:tmpl w:val="0AB88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3F"/>
    <w:rsid w:val="00027FDF"/>
    <w:rsid w:val="000914DB"/>
    <w:rsid w:val="00140C20"/>
    <w:rsid w:val="001D0AFD"/>
    <w:rsid w:val="00255EC2"/>
    <w:rsid w:val="004028F5"/>
    <w:rsid w:val="004C1B1E"/>
    <w:rsid w:val="005014A6"/>
    <w:rsid w:val="0050563F"/>
    <w:rsid w:val="005D411A"/>
    <w:rsid w:val="006773CB"/>
    <w:rsid w:val="007F7A07"/>
    <w:rsid w:val="00813244"/>
    <w:rsid w:val="008317E7"/>
    <w:rsid w:val="00A47C2D"/>
    <w:rsid w:val="00C14B8C"/>
    <w:rsid w:val="00C61D88"/>
    <w:rsid w:val="00D82235"/>
    <w:rsid w:val="00F1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11D28-99C1-493F-AFE0-BE4DCA89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63F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5D411A"/>
    <w:pPr>
      <w:keepNext/>
      <w:spacing w:before="20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sid w:val="0050563F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0563F"/>
    <w:pPr>
      <w:shd w:val="clear" w:color="auto" w:fill="FFFFFF"/>
      <w:spacing w:line="274" w:lineRule="exact"/>
    </w:pPr>
    <w:rPr>
      <w:rFonts w:asciiTheme="minorHAnsi" w:hAnsiTheme="minorHAnsi" w:cstheme="minorBid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11A"/>
    <w:rPr>
      <w:rFonts w:ascii="Cambria" w:hAnsi="Cambria" w:cs="Times New Roman"/>
      <w:b/>
      <w:bCs/>
      <w:color w:val="4F81BD"/>
    </w:rPr>
  </w:style>
  <w:style w:type="character" w:styleId="Hipercze">
    <w:name w:val="Hyperlink"/>
    <w:basedOn w:val="Domylnaczcionkaakapitu"/>
    <w:uiPriority w:val="99"/>
    <w:semiHidden/>
    <w:unhideWhenUsed/>
    <w:rsid w:val="005D411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D41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411A"/>
    <w:rPr>
      <w:b/>
      <w:bCs/>
    </w:rPr>
  </w:style>
  <w:style w:type="paragraph" w:styleId="Akapitzlist">
    <w:name w:val="List Paragraph"/>
    <w:basedOn w:val="Normalny"/>
    <w:uiPriority w:val="34"/>
    <w:qFormat/>
    <w:rsid w:val="005D411A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Style4">
    <w:name w:val="Style4"/>
    <w:basedOn w:val="Normalny"/>
    <w:rsid w:val="00C14B8C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customStyle="1" w:styleId="FontStyle12">
    <w:name w:val="Font Style12"/>
    <w:rsid w:val="00C14B8C"/>
    <w:rPr>
      <w:rFonts w:ascii="Bookman Old Style" w:hAnsi="Bookman Old Style" w:cs="Bookman Old Style"/>
      <w:sz w:val="24"/>
      <w:szCs w:val="24"/>
    </w:rPr>
  </w:style>
  <w:style w:type="paragraph" w:customStyle="1" w:styleId="Style6">
    <w:name w:val="Style6"/>
    <w:basedOn w:val="Normalny"/>
    <w:rsid w:val="00C14B8C"/>
    <w:pPr>
      <w:widowControl w:val="0"/>
      <w:autoSpaceDE w:val="0"/>
      <w:autoSpaceDN w:val="0"/>
      <w:adjustRightInd w:val="0"/>
      <w:spacing w:line="420" w:lineRule="exact"/>
      <w:ind w:firstLine="706"/>
      <w:jc w:val="both"/>
    </w:pPr>
    <w:rPr>
      <w:rFonts w:ascii="Bookman Old Style" w:eastAsia="Times New Roman" w:hAnsi="Bookman Old Style"/>
      <w:sz w:val="24"/>
      <w:szCs w:val="24"/>
    </w:rPr>
  </w:style>
  <w:style w:type="character" w:customStyle="1" w:styleId="FontStyle13">
    <w:name w:val="Font Style13"/>
    <w:rsid w:val="00C14B8C"/>
    <w:rPr>
      <w:rFonts w:ascii="Bookman Old Style" w:hAnsi="Bookman Old Style" w:cs="Bookman Old Style"/>
      <w:sz w:val="22"/>
      <w:szCs w:val="22"/>
    </w:rPr>
  </w:style>
  <w:style w:type="paragraph" w:customStyle="1" w:styleId="Style7">
    <w:name w:val="Style7"/>
    <w:basedOn w:val="Normalny"/>
    <w:rsid w:val="00C14B8C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customStyle="1" w:styleId="FontStyle15">
    <w:name w:val="Font Style15"/>
    <w:rsid w:val="00C14B8C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C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C2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cp:lastPrinted>2018-03-20T07:57:00Z</cp:lastPrinted>
  <dcterms:created xsi:type="dcterms:W3CDTF">2018-03-20T08:33:00Z</dcterms:created>
  <dcterms:modified xsi:type="dcterms:W3CDTF">2018-03-20T08:33:00Z</dcterms:modified>
</cp:coreProperties>
</file>