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6A" w:rsidRPr="0026059A" w:rsidRDefault="006E7AB1" w:rsidP="00870170">
      <w:pPr>
        <w:jc w:val="center"/>
        <w:rPr>
          <w:rFonts w:ascii="Times New Roman Bold" w:eastAsia="Times New Roman Bold" w:hAnsi="Times New Roman Bold" w:cs="Times New Roman Bold"/>
          <w:color w:val="auto"/>
          <w:lang w:val="pl-PL"/>
        </w:rPr>
      </w:pPr>
      <w:r w:rsidRPr="0026059A">
        <w:rPr>
          <w:color w:val="auto"/>
          <w:lang w:val="pl-PL"/>
        </w:rPr>
        <w:t>HARMONOGRAM ZAJ</w:t>
      </w:r>
      <w:r w:rsidRPr="0026059A">
        <w:rPr>
          <w:rFonts w:hAnsi="Times New Roman"/>
          <w:color w:val="auto"/>
          <w:lang w:val="pl-PL"/>
        </w:rPr>
        <w:t xml:space="preserve">ĘĆ </w:t>
      </w:r>
      <w:r w:rsidRPr="00E070B4">
        <w:rPr>
          <w:color w:val="auto"/>
          <w:lang w:val="da-DK"/>
        </w:rPr>
        <w:t xml:space="preserve">SEMINARYJNYCH </w:t>
      </w:r>
      <w:r w:rsidRPr="0026059A">
        <w:rPr>
          <w:rFonts w:ascii="Times New Roman Bold"/>
          <w:color w:val="auto"/>
          <w:lang w:val="pl-PL"/>
        </w:rPr>
        <w:t>III  ROKU</w:t>
      </w:r>
      <w:r w:rsidRPr="0026059A">
        <w:rPr>
          <w:color w:val="auto"/>
          <w:lang w:val="pl-PL"/>
        </w:rPr>
        <w:t xml:space="preserve"> APLIKACJI NOTARIALNEJ </w:t>
      </w:r>
      <w:r w:rsidRPr="0026059A">
        <w:rPr>
          <w:rFonts w:ascii="Times New Roman Bold"/>
          <w:color w:val="auto"/>
          <w:lang w:val="pl-PL"/>
        </w:rPr>
        <w:t>(NAB</w:t>
      </w:r>
      <w:r w:rsidRPr="0026059A">
        <w:rPr>
          <w:rFonts w:hAnsi="Times New Roman Bold"/>
          <w:color w:val="auto"/>
          <w:lang w:val="pl-PL"/>
        </w:rPr>
        <w:t>Ó</w:t>
      </w:r>
      <w:r w:rsidRPr="0026059A">
        <w:rPr>
          <w:rFonts w:ascii="Times New Roman Bold"/>
          <w:color w:val="auto"/>
          <w:lang w:val="pl-PL"/>
        </w:rPr>
        <w:t>R 2016)</w:t>
      </w:r>
    </w:p>
    <w:p w:rsidR="0057246A" w:rsidRPr="00E070B4" w:rsidRDefault="006E7AB1" w:rsidP="00870170">
      <w:pPr>
        <w:jc w:val="center"/>
        <w:rPr>
          <w:b/>
          <w:bCs/>
          <w:i/>
          <w:iCs/>
          <w:color w:val="auto"/>
          <w:sz w:val="28"/>
          <w:szCs w:val="28"/>
        </w:rPr>
      </w:pPr>
      <w:r w:rsidRPr="00E070B4">
        <w:rPr>
          <w:b/>
          <w:bCs/>
          <w:i/>
          <w:iCs/>
          <w:color w:val="auto"/>
          <w:sz w:val="28"/>
          <w:szCs w:val="28"/>
        </w:rPr>
        <w:t>(RIN w Szczecinie)</w:t>
      </w:r>
    </w:p>
    <w:p w:rsidR="0057246A" w:rsidRPr="00E070B4" w:rsidRDefault="0057246A" w:rsidP="00D806FA">
      <w:pPr>
        <w:ind w:left="708"/>
        <w:jc w:val="center"/>
        <w:rPr>
          <w:rFonts w:ascii="Times New Roman Bold" w:eastAsia="Times New Roman Bold" w:hAnsi="Times New Roman Bold" w:cs="Times New Roman Bold"/>
          <w:color w:val="auto"/>
          <w:sz w:val="16"/>
          <w:szCs w:val="16"/>
        </w:rPr>
      </w:pPr>
    </w:p>
    <w:tbl>
      <w:tblPr>
        <w:tblStyle w:val="TableNormal"/>
        <w:tblW w:w="147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FF2600"/>
          <w:insideV w:val="single" w:sz="2" w:space="0" w:color="FF26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992"/>
        <w:gridCol w:w="1134"/>
        <w:gridCol w:w="1701"/>
        <w:gridCol w:w="2127"/>
        <w:gridCol w:w="2976"/>
        <w:gridCol w:w="2836"/>
        <w:gridCol w:w="1842"/>
      </w:tblGrid>
      <w:tr w:rsidR="00E070B4" w:rsidRPr="000F6001" w:rsidTr="00614F06">
        <w:trPr>
          <w:trHeight w:val="132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LICZBA </w:t>
            </w:r>
            <w:r w:rsidRPr="000F6001">
              <w:rPr>
                <w:rFonts w:hAnsi="Times New Roman" w:cs="Times New Roman"/>
                <w:b/>
                <w:color w:val="auto"/>
                <w:sz w:val="10"/>
                <w:szCs w:val="10"/>
              </w:rPr>
              <w:t xml:space="preserve">JEDNOSTEK </w:t>
            </w: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SZKOL.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b/>
                <w:color w:val="auto"/>
                <w:sz w:val="16"/>
                <w:szCs w:val="16"/>
                <w:lang w:val="pl-PL"/>
              </w:rPr>
            </w:pPr>
            <w:r w:rsidRPr="000F6001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TYTU</w:t>
            </w:r>
            <w:r w:rsidRPr="000F6001">
              <w:rPr>
                <w:rFonts w:hAnsi="Times New Roman Bold"/>
                <w:b/>
                <w:color w:val="auto"/>
                <w:sz w:val="16"/>
                <w:szCs w:val="16"/>
                <w:lang w:val="pl-PL"/>
              </w:rPr>
              <w:t>Ł</w:t>
            </w:r>
            <w:r w:rsidRPr="000F6001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Y AKT</w:t>
            </w:r>
            <w:r w:rsidRPr="000F6001">
              <w:rPr>
                <w:rFonts w:hAnsi="Times New Roman Bold"/>
                <w:b/>
                <w:color w:val="auto"/>
                <w:sz w:val="16"/>
                <w:szCs w:val="16"/>
                <w:lang w:val="pl-PL"/>
              </w:rPr>
              <w:t>Ó</w:t>
            </w:r>
            <w:r w:rsidRPr="000F6001">
              <w:rPr>
                <w:rFonts w:ascii="Times New Roman Bold"/>
                <w:b/>
                <w:color w:val="auto"/>
                <w:sz w:val="16"/>
                <w:szCs w:val="16"/>
                <w:lang w:val="pl-PL"/>
              </w:rPr>
              <w:t>W PRAWNYCH DO DANEGO TEMATU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46A" w:rsidRPr="000F6001" w:rsidRDefault="006E7AB1" w:rsidP="00D806FA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0F6001">
              <w:rPr>
                <w:rFonts w:ascii="Times New Roman Bold"/>
                <w:b/>
                <w:color w:val="auto"/>
                <w:sz w:val="16"/>
                <w:szCs w:val="16"/>
              </w:rPr>
              <w:t>WYK</w:t>
            </w:r>
            <w:r w:rsidRPr="000F6001">
              <w:rPr>
                <w:rFonts w:hAnsi="Times New Roman Bold"/>
                <w:b/>
                <w:color w:val="auto"/>
                <w:sz w:val="16"/>
                <w:szCs w:val="16"/>
              </w:rPr>
              <w:t>Ł</w:t>
            </w:r>
            <w:r w:rsidRPr="000F6001">
              <w:rPr>
                <w:rFonts w:ascii="Times New Roman Bold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0A4C62" w:rsidRPr="00E070B4" w:rsidTr="00614F06">
        <w:trPr>
          <w:trHeight w:val="85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Uchwała jako sposób zmiany umowy spółki i pozostałe zagadnienia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  <w:tr w:rsidR="000A4C62" w:rsidRPr="00E070B4" w:rsidTr="00614F06">
        <w:trPr>
          <w:trHeight w:val="74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Udział akcjonariusza w walnym zgromadzeniu za pośrednictwem środków komunikacji elektronicznej i pozostałe zagadnienia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  <w:tr w:rsidR="000A4C62" w:rsidRPr="00E070B4" w:rsidTr="00614F06">
        <w:trPr>
          <w:trHeight w:val="91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Wykład/ 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Problematyka umów deweloperskich (cz. 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firstLine="284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Piotr Skibiński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527984166"/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Wykład/ 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33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Problematyka umów deweloperskich (cz. II), umowa renty i umowa dożywocia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(Cz.II).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ochronie praw nabywcy lokalu mieszkalnego lub domu jednorodzinnego, kodeks cywilny 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Piotr Skibiński</w:t>
            </w:r>
          </w:p>
        </w:tc>
      </w:tr>
      <w:bookmarkEnd w:id="0"/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PRACY I UBEZPIECZEŃ SPOŁECZNYCH W TEORII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Zatrudnianie pracownika na umowę o pracę na pełen lub część etatu, odprowadzanie składek ZUS i pozostałe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Beata Górska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27992561"/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18.01.2019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  <w:r w:rsidR="00D72B74">
              <w:rPr>
                <w:rFonts w:hAnsi="Times New Roman" w:cs="Times New Roman"/>
                <w:color w:val="auto"/>
                <w:sz w:val="16"/>
                <w:szCs w:val="16"/>
              </w:rPr>
              <w:t>/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Ograniczenia w obrocie nieruchomościami (zakazy zbywania, zbywanie pod warunkiem, z zastrzeżeniem terminu itd)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Piotr Skibiński</w:t>
            </w:r>
          </w:p>
        </w:tc>
      </w:tr>
      <w:tr w:rsidR="000A4C62" w:rsidRPr="00A0308C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z ograniczoną odpowiadzialnością (cz. I)  i pozostałe zagdanienia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0A4C62" w:rsidRPr="00BD7041" w:rsidRDefault="000A4C62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bookmarkEnd w:id="1"/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0A4C62" w:rsidRPr="00D72B74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Procedura sądowoadministracyjna - wybrane zagadnienia istotne z punktu widzenia praktyki wykonywania zawodu notariusza cz.I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Przemysław Kledzik</w:t>
            </w:r>
          </w:p>
        </w:tc>
      </w:tr>
      <w:tr w:rsidR="009B23CD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BD7041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BD7041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0F6001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176153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5B6F8F" w:rsidRDefault="009B23CD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5B6F8F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5B6F8F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0C704D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hab. Prof.  US</w:t>
            </w:r>
          </w:p>
          <w:p w:rsidR="009B23CD" w:rsidRPr="000C704D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Zbigniew Kuniewicz</w:t>
            </w:r>
          </w:p>
          <w:p w:rsidR="009B23CD" w:rsidRPr="00176153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Warsztaty/Seminarium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B74" w:rsidRPr="00D72B74" w:rsidRDefault="00D72B74" w:rsidP="00D806FA">
            <w:pPr>
              <w:jc w:val="center"/>
              <w:rPr>
                <w:rFonts w:hAnsi="Times New Roman" w:cs="Times New Roman"/>
                <w:color w:val="auto"/>
                <w:sz w:val="14"/>
                <w:szCs w:val="14"/>
                <w:lang w:val="pl-PL"/>
              </w:rPr>
            </w:pPr>
            <w:r w:rsidRPr="00D72B74">
              <w:rPr>
                <w:rFonts w:hAnsi="Times New Roman" w:cs="Times New Roman"/>
                <w:color w:val="auto"/>
                <w:sz w:val="14"/>
                <w:szCs w:val="14"/>
                <w:lang w:val="pl-PL"/>
              </w:rPr>
              <w:t>PRAWO PRACY I UBEZPIECZEŃ SPOŁECZNYCH</w:t>
            </w:r>
          </w:p>
          <w:p w:rsidR="000A4C62" w:rsidRPr="00BD7041" w:rsidRDefault="00D72B74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72B74">
              <w:rPr>
                <w:rFonts w:hAnsi="Times New Roman" w:cs="Times New Roman"/>
                <w:color w:val="auto"/>
                <w:sz w:val="14"/>
                <w:szCs w:val="14"/>
                <w:lang w:val="pl-PL"/>
              </w:rPr>
              <w:t>W PRAKTYCE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Zatrudnianie pracownika na umowę o pracę na pełen lub część etatu, odprowadzanie składek ZUS i pozostałe zagadnienia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Beata Górska</w:t>
            </w:r>
          </w:p>
        </w:tc>
      </w:tr>
      <w:tr w:rsidR="000A4C62" w:rsidRPr="0026059A" w:rsidTr="00614F06">
        <w:trPr>
          <w:trHeight w:val="83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innych podmiot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gospodarczych (cz. I  kazusy)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Prawo o notariacie, Kodeks cywilny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0A4C62" w:rsidRPr="0026059A" w:rsidTr="00614F06">
        <w:trPr>
          <w:trHeight w:val="83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innych podmiot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gospodarczych (cz. I  kazusy)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Prawo o notariacie, Kodeks cywilny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0A4C62" w:rsidRPr="007577AE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z ograniczoną odpowiadzialnością (cz. II) i pozostałe zagdanienia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0A4C62" w:rsidRPr="00BD7041" w:rsidRDefault="000A4C62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0A4C62" w:rsidRPr="007577AE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22.02.2019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Wspólnoty gruntowe, scalenia nieruchomości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Dadańska</w:t>
            </w:r>
          </w:p>
        </w:tc>
      </w:tr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527984182"/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upadłościowe (cz. I)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2"/>
      <w:tr w:rsidR="000A4C62" w:rsidRPr="007577AE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Roszczenia uzupełniające w prawie cywilnym i pozostałe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Jakub Idziorek</w:t>
            </w:r>
          </w:p>
        </w:tc>
      </w:tr>
      <w:tr w:rsidR="009B23CD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BD7041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530576143"/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BD7041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0F6001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176153" w:rsidRDefault="009B23CD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5B6F8F" w:rsidRDefault="009B23CD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5B6F8F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5B6F8F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3CD" w:rsidRPr="000C704D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</w:t>
            </w:r>
            <w:r w:rsidR="0025738C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Malinowska-Woźniak radca prawny</w:t>
            </w:r>
          </w:p>
          <w:p w:rsidR="009B23CD" w:rsidRPr="00176153" w:rsidRDefault="009B23CD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3"/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Wykład/Warsztaty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2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egzekucyjne, przysądzenie własności i pozostałe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Sporządzonych projektów aktów notarialnych (cz. I kazusy)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Prawo o notariacie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Waldemar Dullek</w:t>
            </w:r>
          </w:p>
        </w:tc>
      </w:tr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upadłościowe (cz. II)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tr w:rsidR="000A4C62" w:rsidRPr="00E070B4" w:rsidTr="00614F06">
        <w:trPr>
          <w:trHeight w:val="75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Teksttreci1"/>
              <w:shd w:val="clear" w:color="auto" w:fill="auto"/>
              <w:spacing w:line="240" w:lineRule="auto"/>
              <w:ind w:left="2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spadkowe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</w:rPr>
              <w:t>,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</w:rPr>
              <w:t>n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 xml:space="preserve">ajnowsze orzecznictwo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kodeks postepowania cywilnego, ustawa prawo o notariacie i pozostałe podane w zakresie temat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0A4C62" w:rsidRPr="00E070B4" w:rsidTr="00614F06">
        <w:trPr>
          <w:trHeight w:val="79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Teksttreci1"/>
              <w:shd w:val="clear" w:color="auto" w:fill="auto"/>
              <w:spacing w:line="240" w:lineRule="auto"/>
              <w:ind w:left="2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spadkowe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</w:rPr>
              <w:t>,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</w:rPr>
              <w:t>n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ajnowsze orzecznictwo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kodeks postepowania cywilnego, ustawa prawo o notariacie i pozostałe podane w zakresie temat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0A4C62" w:rsidRPr="0026059A" w:rsidTr="00614F06">
        <w:trPr>
          <w:trHeight w:val="87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Spadki. Postępowanie spadkowe. Kazusy, orzecznictwo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kodeks postępowania cywilnego, ustawa prawo o notariacie i pozostałe podane w zakresie temat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0A4C62" w:rsidRPr="0026059A" w:rsidTr="00614F06">
        <w:trPr>
          <w:trHeight w:val="139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23.03.2019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Spadki. Postępowanie spadkowe. Kazusy, orzecznictwo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kodeks postępowania cywilnego, ustawa prawo o notariacie i pozostałe podane w zakresie temat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0A4C62" w:rsidRPr="006A1831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akcyjna (cz. I) i pozostałe zagdanienia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0A4C62" w:rsidRPr="00BD7041" w:rsidRDefault="000A4C62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Wykład/Warsztaty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2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Postęowanie egzekucyjne, tytuły egzekucyjne - art. 777 KPC (cz. I) </w:t>
            </w:r>
            <w:r w:rsidR="00DD64C9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Omówienie  projektów aktów notarialnych (cz. II)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Prawo o notariacie 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Waldemar Dullek</w:t>
            </w:r>
          </w:p>
        </w:tc>
      </w:tr>
      <w:tr w:rsidR="000A4C62" w:rsidRPr="00E070B4" w:rsidTr="00614F06">
        <w:trPr>
          <w:trHeight w:val="72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0F600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F600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prowadzenia kancelarii notarialnej i biurowość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Prowadzenie ksi</w:t>
            </w:r>
            <w:r w:rsidRPr="00BD7041">
              <w:rPr>
                <w:rFonts w:eastAsia="TimesNewRoman" w:hAnsi="Times New Roman" w:cs="Times New Roman"/>
                <w:sz w:val="16"/>
                <w:szCs w:val="16"/>
                <w:lang w:val="pl-PL"/>
              </w:rPr>
              <w:t>ą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g notarialnych 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Waldemar Dullek</w:t>
            </w:r>
          </w:p>
        </w:tc>
      </w:tr>
      <w:tr w:rsidR="000A4C62" w:rsidRPr="00E070B4" w:rsidTr="00614F06">
        <w:trPr>
          <w:trHeight w:val="67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PRAWO ADMINISTRACYJNE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Sądownictwo administracyjne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administracyjnych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0A4C62" w:rsidRPr="0026059A" w:rsidTr="00614F06">
        <w:trPr>
          <w:trHeight w:val="6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upadłościowe (cz. II)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tr w:rsidR="000A4C62" w:rsidRPr="00E070B4" w:rsidTr="00614F06">
        <w:trPr>
          <w:trHeight w:val="79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 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Cała-Wacinkiewicz</w:t>
            </w:r>
          </w:p>
        </w:tc>
      </w:tr>
      <w:tr w:rsidR="000A4C62" w:rsidRPr="006A1831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akcyjna (cz. II) i pozostałe zagdanienia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0A4C62" w:rsidRPr="00BD7041" w:rsidRDefault="000A4C62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Zastępca Notarialny Marcin Margoński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upadłościowe i restrukturyzacyjne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FF26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Prof. Kinga Flaga Gieruszyńska</w:t>
            </w:r>
          </w:p>
        </w:tc>
      </w:tr>
      <w:tr w:rsidR="000A4C62" w:rsidRPr="00E070B4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upadłościowe i restrukturyzacyjne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FF26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Prof. Kinga Flaga Gieruszyńska</w:t>
            </w:r>
          </w:p>
        </w:tc>
      </w:tr>
      <w:tr w:rsidR="000A3B05" w:rsidRPr="0026059A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>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WEKSLOWE I CZEKOWE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Weksel i pozostałe zagadnienia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Radca Prawny</w:t>
            </w:r>
          </w:p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Mariusz Kowalewski</w:t>
            </w:r>
          </w:p>
        </w:tc>
      </w:tr>
      <w:tr w:rsidR="000A4C62" w:rsidRPr="00E070B4" w:rsidTr="00614F06">
        <w:trPr>
          <w:trHeight w:val="52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</w:t>
            </w:r>
            <w:r w:rsidR="000A3B05">
              <w:rPr>
                <w:rFonts w:hAnsi="Times New Roman" w:cs="Times New Roman"/>
                <w:color w:val="auto"/>
                <w:sz w:val="16"/>
                <w:szCs w:val="16"/>
              </w:rPr>
              <w:t>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WEKSLOWE I CZEKOWE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Weksel 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Radca Prawny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Mariusz Kowalewski</w:t>
            </w:r>
          </w:p>
        </w:tc>
      </w:tr>
      <w:tr w:rsidR="000A4C62" w:rsidRPr="00E070B4" w:rsidTr="00614F06">
        <w:trPr>
          <w:trHeight w:val="66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Nieważność czynności objętej formą notarialną</w:t>
            </w:r>
            <w:r w:rsidR="00DD64C9"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D64C9" w:rsidRPr="00BD7041">
              <w:rPr>
                <w:rFonts w:ascii="Times New Roman" w:hAnsi="Times New Roman" w:cs="Times New Roman"/>
                <w:sz w:val="16"/>
                <w:szCs w:val="16"/>
              </w:rPr>
              <w:t xml:space="preserve">i pozostałe zagadnienia </w:t>
            </w:r>
            <w:r w:rsidR="006F75EA" w:rsidRPr="00BD7041">
              <w:rPr>
                <w:rFonts w:ascii="Times New Roman" w:eastAsia="Arial Unicode MS" w:hAnsi="Times New Roman" w:cs="Times New Roman"/>
                <w:color w:val="auto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DD64C9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  <w:tr w:rsidR="00DD64C9" w:rsidRPr="00E070B4" w:rsidTr="00614F06">
        <w:trPr>
          <w:trHeight w:val="74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Nieważność czynności objętej formą notarialną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DD64C9" w:rsidRPr="00BD7041" w:rsidRDefault="00DD64C9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  <w:tr w:rsidR="000A3B05" w:rsidRPr="00E070B4" w:rsidTr="00614F06">
        <w:trPr>
          <w:trHeight w:val="82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GoBack"/>
            <w:bookmarkEnd w:id="4"/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0A3B05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A3B05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(cz. III)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B05" w:rsidRPr="00BD7041" w:rsidRDefault="000A3B05" w:rsidP="000A3B05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3B05" w:rsidRPr="00BD7041" w:rsidRDefault="000A3B05" w:rsidP="000A3B05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tr w:rsidR="00DD64C9" w:rsidRPr="00E070B4" w:rsidTr="00614F06">
        <w:trPr>
          <w:trHeight w:val="66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DD64C9" w:rsidRPr="00D72B74" w:rsidRDefault="00DD64C9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Procedura sądowoadministracyjna - wybrane zagadnienia istotne z punktu widzenia praktyki wykonywania zawodu notariusza cz.II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D72B74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</w:p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0A4C62" w:rsidRPr="00E070B4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 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Cała-Wacinkiewicz</w:t>
            </w:r>
          </w:p>
        </w:tc>
      </w:tr>
      <w:tr w:rsidR="00DD64C9" w:rsidRPr="00DD64C9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Podstawowe funkcje państwa w gospodarce, zadania i kompetencje organów państwowych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4C9" w:rsidRPr="00BD7041" w:rsidRDefault="00DD64C9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DD64C9" w:rsidRPr="00BD7041" w:rsidRDefault="00DD64C9" w:rsidP="00D806F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tr w:rsidR="000A4C62" w:rsidRPr="00E070B4" w:rsidTr="00614F06">
        <w:trPr>
          <w:trHeight w:val="88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0A4C62" w:rsidRPr="00E070B4" w:rsidTr="00614F06">
        <w:trPr>
          <w:trHeight w:val="88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0A4C62" w:rsidRPr="0026059A" w:rsidTr="00614F06">
        <w:trPr>
          <w:trHeight w:val="7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Wykład/Warsztaty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Koś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cio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ły i związki wyznaniowe na tle praktyki notarialnej (projekt aktu notarialnego)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firstLine="284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Konstytucja Rzeczypospolitej Polskiej, ustawa o stosunku Państwa do Koś</w:t>
            </w: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es-ES_tradnl"/>
              </w:rPr>
              <w:t>cio</w:t>
            </w: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ła Katolickiego w Rzeczypospolitej Polskiej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0A4C62" w:rsidRPr="0026059A" w:rsidTr="00614F06">
        <w:trPr>
          <w:trHeight w:val="10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Koś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cio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ły i związki wyznaniowe na tle praktyki notarialnej (projekt aktu notarialnego)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i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Ustawa o stosunku Państwa do gmin wyznaniowych żydowskich w Rzeczypospolitej Polskiej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0A4C62" w:rsidRPr="00E070B4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Odpowiedzialność notariusza i pozostałe zagadnienia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cywilny, Prawo o notariacie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  <w:tr w:rsidR="000A4C62" w:rsidRPr="00E070B4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Postępowanie rejestrowe i pozostałe zagadnienia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  <w:tr w:rsidR="00A316E4" w:rsidRPr="0026059A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Podstawowe funkcje państwa w gospodarce, zadania i kompetencje organów państwowych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6E4" w:rsidRPr="00BD7041" w:rsidRDefault="00A316E4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A316E4" w:rsidRPr="00BD7041" w:rsidRDefault="00A316E4" w:rsidP="00D806F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 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Cała-Wacinkiewicz</w:t>
            </w:r>
          </w:p>
        </w:tc>
      </w:tr>
      <w:tr w:rsidR="000A4C62" w:rsidRPr="00E070B4" w:rsidTr="00614F06">
        <w:trPr>
          <w:trHeight w:val="88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0A4C62" w:rsidRPr="00E070B4" w:rsidTr="00614F06">
        <w:trPr>
          <w:trHeight w:val="88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0A4C62" w:rsidRPr="00E070B4" w:rsidTr="00614F06">
        <w:trPr>
          <w:trHeight w:val="88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0A4C62" w:rsidRPr="00E070B4" w:rsidTr="00614F06">
        <w:trPr>
          <w:trHeight w:val="10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19.10.2019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DZYNARODOWE PRYWATNE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i pozostałe zagadnienia cd.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Zastępca Notar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ialny Marcin Margoński</w:t>
            </w:r>
          </w:p>
        </w:tc>
      </w:tr>
      <w:tr w:rsidR="006F75EA" w:rsidRPr="006F75EA" w:rsidTr="00614F06">
        <w:trPr>
          <w:trHeight w:val="68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komandytowa - akcyjna, spółki europejskie i pozostałe zagdanienia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6F75EA" w:rsidRPr="00BD7041" w:rsidRDefault="006F75EA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0A4C62" w:rsidRPr="00E070B4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Problematyka umów deweloperskich (cz. 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Anna Karkota - Żukowska</w:t>
            </w:r>
          </w:p>
        </w:tc>
      </w:tr>
      <w:tr w:rsidR="000A4C62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Upadłość w praktyce notarialnej. Kazusy, projekt aktu notarialnego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F75EA" w:rsidRPr="0026059A" w:rsidTr="00614F06">
        <w:trPr>
          <w:trHeight w:val="80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eastAsia="Palatino Linotype"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Upadłość w praktyce notarialnej. Kazusy, projekt aktu notarialnego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F75EA" w:rsidRPr="00BD7041" w:rsidRDefault="006F75EA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6F75EA" w:rsidRPr="00BD7041" w:rsidRDefault="006F75EA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F75EA" w:rsidRPr="00E070B4" w:rsidTr="00614F06">
        <w:trPr>
          <w:trHeight w:val="90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Protest weksla cz. I, czeki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notariacie, prawo wekslowe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0A4C62" w:rsidRPr="00E070B4" w:rsidTr="00614F06">
        <w:trPr>
          <w:trHeight w:val="90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0A4C62" w:rsidRPr="00D72B74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Podstawy egzekucji administracyjnej  i egzekucja z nieruchomości, ze szczególnym uwzględnieniem postanowienia o przyznaniu własności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z. I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0A4C62" w:rsidRPr="00E070B4" w:rsidTr="00614F06">
        <w:trPr>
          <w:trHeight w:val="6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Problematyka umów deweloperskich (cz. II)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Anna Karkota - Żukowska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23.11.2019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 xml:space="preserve"> i pozostałe zagadnienia 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Cała-Wacinkiewicz</w:t>
            </w:r>
          </w:p>
        </w:tc>
      </w:tr>
      <w:tr w:rsidR="000A4C62" w:rsidRPr="00E070B4" w:rsidTr="00614F06">
        <w:trPr>
          <w:trHeight w:val="69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Protest weksla cz</w:t>
            </w:r>
            <w:r w:rsidR="000A4C62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II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czeki</w:t>
            </w:r>
            <w:r w:rsidR="000A4C62"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notariacie, prawo wekslowe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</w:t>
            </w:r>
            <w:r w:rsidR="006F75EA" w:rsidRPr="00BD7041">
              <w:rPr>
                <w:rFonts w:hAnsi="Times New Roman" w:cs="Times New Roman"/>
                <w:color w:val="auto"/>
                <w:sz w:val="16"/>
                <w:szCs w:val="16"/>
              </w:rPr>
              <w:t>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Warsztaty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0A4C62" w:rsidRPr="00D72B74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Podstawy egzekucji administracyjnej  i egzekucja z nieruchomości, ze szczególnym uwzględnieniem postanowienia o przyznaniu własności (cz. II)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D72B74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72B7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Problematyka umów deweloperskich (cz. III)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Anna Karkota - Żukowska</w:t>
            </w:r>
          </w:p>
        </w:tc>
      </w:tr>
      <w:tr w:rsidR="006F75EA" w:rsidRPr="0026059A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komandytowa - akcyjna, spółki europejskie i pozostałe zagdanienia zagadnienia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5EA" w:rsidRPr="00BD7041" w:rsidRDefault="006F75EA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6F75EA" w:rsidRPr="00BD7041" w:rsidRDefault="006F75EA" w:rsidP="00D806FA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0A4C62" w:rsidRPr="0026059A" w:rsidTr="00614F06">
        <w:trPr>
          <w:trHeight w:val="156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Teksttreci1"/>
              <w:shd w:val="clear" w:color="auto" w:fill="auto"/>
              <w:spacing w:line="240" w:lineRule="auto"/>
              <w:ind w:left="2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 xml:space="preserve">Spadki, małżeńskie ustroje majątkowe </w:t>
            </w:r>
            <w:r w:rsidRPr="00BD7041">
              <w:rPr>
                <w:rFonts w:hAnsi="Times New Roman" w:cs="Times New Roman"/>
                <w:sz w:val="16"/>
                <w:szCs w:val="16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prawo rodzinne i opiekuńcze, ustawa kodeks postepowania cywilnego ustawa prawo o notariacie i pozostałe podane w zakresie temat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0A4C62" w:rsidRPr="0026059A" w:rsidTr="00614F06">
        <w:trPr>
          <w:trHeight w:val="152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Teksttreci1"/>
              <w:shd w:val="clear" w:color="auto" w:fill="auto"/>
              <w:spacing w:line="240" w:lineRule="auto"/>
              <w:ind w:left="2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 xml:space="preserve">Spadki, małżeńskie ustroje </w:t>
            </w:r>
            <w:r w:rsidRPr="00BD7041">
              <w:rPr>
                <w:rFonts w:hAnsi="Times New Roman" w:cs="Times New Roman"/>
                <w:sz w:val="16"/>
                <w:szCs w:val="16"/>
              </w:rPr>
              <w:t>- wg zakresu materiału i tematu, zał. do uchwały RIN Szczecin (legenda).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ustawa prawo rodzinne i opiekuńcze, ustawa kodeks postepowania cywilnego ustawa prawo o notariacie i pozostałe podane w zakresie temat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Szczecin, legenda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0A4C62" w:rsidRPr="0026059A" w:rsidTr="00614F06">
        <w:trPr>
          <w:trHeight w:val="6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Wyłączenie notariusza od dokonywania czynności notarialnej a zakaz jej dokonania (cz. 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A316E4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Prawo o notariacie, Kodeks cywilny 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0A4C62" w:rsidRPr="00E070B4" w:rsidTr="00614F06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21.12.2019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12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- 15</w:t>
            </w:r>
            <w:r w:rsidRPr="00BD704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D704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Wyłączenie notariusza od dokonywania czynności notarialnej a zakaz jej dokonania (cz. II) </w:t>
            </w:r>
            <w:r w:rsidRPr="00BD7041">
              <w:rPr>
                <w:rFonts w:hAnsi="Times New Roman" w:cs="Times New Roman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A316E4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Prawo o notariacie, Kodeks cywilny </w:t>
            </w: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dr</w:t>
            </w:r>
          </w:p>
          <w:p w:rsidR="000A4C62" w:rsidRPr="00BD7041" w:rsidRDefault="000A4C62" w:rsidP="00D806F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D704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:lang w:val="de-DE"/>
              </w:rPr>
              <w:t>Rafał Wrzecionek</w:t>
            </w:r>
          </w:p>
        </w:tc>
      </w:tr>
    </w:tbl>
    <w:p w:rsidR="0057246A" w:rsidRPr="00E070B4" w:rsidRDefault="0057246A" w:rsidP="00870170">
      <w:pPr>
        <w:jc w:val="center"/>
        <w:rPr>
          <w:color w:val="auto"/>
        </w:rPr>
      </w:pPr>
    </w:p>
    <w:sectPr w:rsidR="0057246A" w:rsidRPr="00E070B4" w:rsidSect="007306E6">
      <w:headerReference w:type="default" r:id="rId7"/>
      <w:footerReference w:type="default" r:id="rId8"/>
      <w:pgSz w:w="16839" w:h="11907" w:orient="landscape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2A" w:rsidRDefault="00BF462A">
      <w:r>
        <w:separator/>
      </w:r>
    </w:p>
  </w:endnote>
  <w:endnote w:type="continuationSeparator" w:id="0">
    <w:p w:rsidR="00BF462A" w:rsidRDefault="00BF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19" w:rsidRDefault="00CE591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F46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2A" w:rsidRDefault="00BF462A">
      <w:r>
        <w:separator/>
      </w:r>
    </w:p>
  </w:footnote>
  <w:footnote w:type="continuationSeparator" w:id="0">
    <w:p w:rsidR="00BF462A" w:rsidRDefault="00BF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19" w:rsidRDefault="00CE591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20AE"/>
    <w:multiLevelType w:val="multilevel"/>
    <w:tmpl w:val="42F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B1751"/>
    <w:multiLevelType w:val="hybridMultilevel"/>
    <w:tmpl w:val="2294CF4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0848C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6A"/>
    <w:rsid w:val="00023A1F"/>
    <w:rsid w:val="00050376"/>
    <w:rsid w:val="00085999"/>
    <w:rsid w:val="000A3B05"/>
    <w:rsid w:val="000A4C62"/>
    <w:rsid w:val="000F6001"/>
    <w:rsid w:val="001E5D07"/>
    <w:rsid w:val="0025738C"/>
    <w:rsid w:val="0026059A"/>
    <w:rsid w:val="00276CA4"/>
    <w:rsid w:val="0028698E"/>
    <w:rsid w:val="00325996"/>
    <w:rsid w:val="00346DE3"/>
    <w:rsid w:val="003864C7"/>
    <w:rsid w:val="003B4733"/>
    <w:rsid w:val="003E43BC"/>
    <w:rsid w:val="003F607F"/>
    <w:rsid w:val="00477AE7"/>
    <w:rsid w:val="00496408"/>
    <w:rsid w:val="004C0B4E"/>
    <w:rsid w:val="004E47E2"/>
    <w:rsid w:val="004F0A88"/>
    <w:rsid w:val="0057246A"/>
    <w:rsid w:val="00581526"/>
    <w:rsid w:val="005D1DC4"/>
    <w:rsid w:val="00614F06"/>
    <w:rsid w:val="00617B50"/>
    <w:rsid w:val="006254CE"/>
    <w:rsid w:val="006554A0"/>
    <w:rsid w:val="006A1831"/>
    <w:rsid w:val="006B3E1D"/>
    <w:rsid w:val="006E7AB1"/>
    <w:rsid w:val="006F75EA"/>
    <w:rsid w:val="00706BD2"/>
    <w:rsid w:val="007306E6"/>
    <w:rsid w:val="007577AE"/>
    <w:rsid w:val="007A18A9"/>
    <w:rsid w:val="00800D78"/>
    <w:rsid w:val="00847DAF"/>
    <w:rsid w:val="00870170"/>
    <w:rsid w:val="008962B0"/>
    <w:rsid w:val="008964AF"/>
    <w:rsid w:val="008D33D4"/>
    <w:rsid w:val="009277EB"/>
    <w:rsid w:val="00956021"/>
    <w:rsid w:val="009953FA"/>
    <w:rsid w:val="009B23CD"/>
    <w:rsid w:val="009B3543"/>
    <w:rsid w:val="009D3F7C"/>
    <w:rsid w:val="00A0308C"/>
    <w:rsid w:val="00A20689"/>
    <w:rsid w:val="00A316E4"/>
    <w:rsid w:val="00A347D2"/>
    <w:rsid w:val="00A64DCE"/>
    <w:rsid w:val="00A64F59"/>
    <w:rsid w:val="00A7054E"/>
    <w:rsid w:val="00B03F96"/>
    <w:rsid w:val="00B42295"/>
    <w:rsid w:val="00BD7041"/>
    <w:rsid w:val="00BF462A"/>
    <w:rsid w:val="00BF4F66"/>
    <w:rsid w:val="00C05425"/>
    <w:rsid w:val="00C87AE8"/>
    <w:rsid w:val="00CD0DB3"/>
    <w:rsid w:val="00CE5919"/>
    <w:rsid w:val="00D23F64"/>
    <w:rsid w:val="00D41A69"/>
    <w:rsid w:val="00D6193E"/>
    <w:rsid w:val="00D72B74"/>
    <w:rsid w:val="00D806FA"/>
    <w:rsid w:val="00DA2A1B"/>
    <w:rsid w:val="00DA3C33"/>
    <w:rsid w:val="00DD64C9"/>
    <w:rsid w:val="00E05F8F"/>
    <w:rsid w:val="00E070B4"/>
    <w:rsid w:val="00E31037"/>
    <w:rsid w:val="00E32748"/>
    <w:rsid w:val="00E52248"/>
    <w:rsid w:val="00EA1328"/>
    <w:rsid w:val="00EA5E6C"/>
    <w:rsid w:val="00F245C7"/>
    <w:rsid w:val="00F27943"/>
    <w:rsid w:val="00F61987"/>
    <w:rsid w:val="00F97A06"/>
    <w:rsid w:val="00FA51BC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6408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6408"/>
    <w:rPr>
      <w:u w:val="single"/>
    </w:rPr>
  </w:style>
  <w:style w:type="table" w:customStyle="1" w:styleId="TableNormal">
    <w:name w:val="Table Normal"/>
    <w:rsid w:val="00496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9640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496408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496408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496408"/>
    <w:rPr>
      <w:rFonts w:ascii="Helvetica" w:eastAsia="Helvetica" w:hAnsi="Helvetica" w:cs="Helvetica"/>
      <w:color w:val="000000"/>
    </w:rPr>
  </w:style>
  <w:style w:type="paragraph" w:customStyle="1" w:styleId="Teksttreci1">
    <w:name w:val="Tekst treści1"/>
    <w:rsid w:val="00496408"/>
    <w:pPr>
      <w:shd w:val="clear" w:color="auto" w:fill="FFFFFF"/>
      <w:spacing w:line="274" w:lineRule="exact"/>
    </w:pPr>
    <w:rPr>
      <w:rFonts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3843</Words>
  <Characters>23060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</cp:lastModifiedBy>
  <cp:revision>2</cp:revision>
  <cp:lastPrinted>2018-12-14T08:16:00Z</cp:lastPrinted>
  <dcterms:created xsi:type="dcterms:W3CDTF">2019-03-26T07:20:00Z</dcterms:created>
  <dcterms:modified xsi:type="dcterms:W3CDTF">2019-03-26T07:20:00Z</dcterms:modified>
</cp:coreProperties>
</file>